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E4" w:rsidRDefault="002E00E4" w:rsidP="002E00E4">
      <w:pPr>
        <w:widowControl w:val="0"/>
        <w:autoSpaceDE w:val="0"/>
        <w:autoSpaceDN w:val="0"/>
        <w:spacing w:before="7" w:after="0" w:line="240" w:lineRule="auto"/>
        <w:ind w:left="7056"/>
        <w:rPr>
          <w:rFonts w:eastAsia="Arial" w:cs="Arial"/>
          <w:color w:val="808080" w:themeColor="background1" w:themeShade="80"/>
          <w:sz w:val="24"/>
        </w:rPr>
      </w:pPr>
      <w:r>
        <w:rPr>
          <w:rFonts w:eastAsia="Arial" w:cs="Arial"/>
          <w:color w:val="808080" w:themeColor="background1" w:themeShade="80"/>
          <w:sz w:val="24"/>
        </w:rPr>
        <w:t>PROPOSAL FORM</w:t>
      </w:r>
      <w:r w:rsidR="00AB6DBF">
        <w:rPr>
          <w:rFonts w:eastAsia="Arial" w:cs="Arial"/>
          <w:color w:val="808080" w:themeColor="background1" w:themeShade="80"/>
          <w:sz w:val="24"/>
        </w:rPr>
        <w:t xml:space="preserve"> 2</w:t>
      </w:r>
      <w:bookmarkStart w:id="0" w:name="_GoBack"/>
      <w:bookmarkEnd w:id="0"/>
    </w:p>
    <w:p w:rsidR="002E00E4" w:rsidRPr="007D5628" w:rsidRDefault="002E00E4" w:rsidP="002E00E4">
      <w:pPr>
        <w:widowControl w:val="0"/>
        <w:autoSpaceDE w:val="0"/>
        <w:autoSpaceDN w:val="0"/>
        <w:spacing w:before="7" w:after="0" w:line="240" w:lineRule="auto"/>
        <w:ind w:left="7920"/>
        <w:rPr>
          <w:rFonts w:eastAsia="Arial" w:cs="Arial"/>
          <w:color w:val="808080" w:themeColor="background1" w:themeShade="80"/>
          <w:sz w:val="24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ind w:right="59"/>
        <w:jc w:val="center"/>
        <w:outlineLvl w:val="2"/>
        <w:rPr>
          <w:rFonts w:eastAsia="Arial" w:cs="Arial"/>
          <w:b/>
          <w:bCs/>
          <w:sz w:val="22"/>
        </w:rPr>
      </w:pPr>
      <w:bookmarkStart w:id="1" w:name="APPLICABLE_BUSINESS_EXPERIENCE_(Form_1)"/>
      <w:bookmarkStart w:id="2" w:name="_bookmark0"/>
      <w:bookmarkEnd w:id="1"/>
      <w:bookmarkEnd w:id="2"/>
      <w:r w:rsidRPr="00487215">
        <w:rPr>
          <w:rFonts w:eastAsia="Arial" w:cs="Arial"/>
          <w:b/>
          <w:bCs/>
          <w:sz w:val="22"/>
        </w:rPr>
        <w:t>FINANCIAL STATEMENT</w:t>
      </w: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  <w:b/>
          <w:sz w:val="24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before="1" w:after="0" w:line="240" w:lineRule="auto"/>
        <w:rPr>
          <w:rFonts w:eastAsia="Arial" w:cs="Arial"/>
          <w:b/>
        </w:rPr>
      </w:pPr>
    </w:p>
    <w:p w:rsidR="00AB6DBF" w:rsidRPr="00487215" w:rsidRDefault="00AB6DBF" w:rsidP="00AB6DBF">
      <w:pPr>
        <w:widowControl w:val="0"/>
        <w:tabs>
          <w:tab w:val="left" w:pos="9275"/>
        </w:tabs>
        <w:autoSpaceDE w:val="0"/>
        <w:autoSpaceDN w:val="0"/>
        <w:spacing w:before="1"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Financial Statement</w:t>
      </w:r>
      <w:r w:rsidRPr="00487215">
        <w:rPr>
          <w:rFonts w:eastAsia="Arial" w:cs="Arial"/>
          <w:spacing w:val="-8"/>
          <w:sz w:val="22"/>
        </w:rPr>
        <w:t xml:space="preserve"> </w:t>
      </w:r>
      <w:r w:rsidRPr="00487215">
        <w:rPr>
          <w:rFonts w:eastAsia="Arial" w:cs="Arial"/>
          <w:sz w:val="22"/>
        </w:rPr>
        <w:t xml:space="preserve">of </w:t>
      </w:r>
      <w:r w:rsidRPr="00487215">
        <w:rPr>
          <w:rFonts w:eastAsia="Arial" w:cs="Arial"/>
          <w:spacing w:val="1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 xml:space="preserve"> </w:t>
      </w:r>
      <w:r w:rsidRPr="00487215">
        <w:rPr>
          <w:rFonts w:eastAsia="Arial" w:cs="Arial"/>
          <w:sz w:val="22"/>
          <w:u w:val="single"/>
        </w:rPr>
        <w:tab/>
      </w:r>
    </w:p>
    <w:p w:rsidR="00AB6DBF" w:rsidRPr="00487215" w:rsidRDefault="00AB6DBF" w:rsidP="00AB6DBF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3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before="93" w:after="0" w:line="240" w:lineRule="auto"/>
        <w:ind w:right="2607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This financial statement is submitted in connection with a proposal for a lease agreement to operate a resort.</w:t>
      </w: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>Each applicant must provide the following information.</w:t>
      </w: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before="9" w:after="0" w:line="240" w:lineRule="auto"/>
        <w:rPr>
          <w:rFonts w:eastAsia="Arial" w:cs="Arial"/>
          <w:sz w:val="24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1707"/>
        <w:gridCol w:w="2424"/>
        <w:gridCol w:w="1688"/>
      </w:tblGrid>
      <w:tr w:rsidR="00AB6DBF" w:rsidRPr="00487215" w:rsidTr="008C4449">
        <w:trPr>
          <w:trHeight w:val="37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7" w:lineRule="exact"/>
              <w:ind w:right="131"/>
              <w:jc w:val="righ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>ASSETS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  <w:tc>
          <w:tcPr>
            <w:tcW w:w="4112" w:type="dxa"/>
            <w:gridSpan w:val="2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7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>LIABILITIES</w:t>
            </w:r>
          </w:p>
        </w:tc>
      </w:tr>
      <w:tr w:rsidR="00AB6DBF" w:rsidRPr="00487215" w:rsidTr="008C4449">
        <w:trPr>
          <w:trHeight w:val="505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1. Cash (including savings)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1. Accounts Payable</w:t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5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2. Accounts Receivable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2. Notes Payable</w:t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3. Notes Receivable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3. Mortgage</w:t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4. Equipment Owned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4. Other Liabilities</w:t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</w:tr>
      <w:tr w:rsidR="00AB6DBF" w:rsidRPr="00487215" w:rsidTr="008C4449">
        <w:trPr>
          <w:trHeight w:val="50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Vehicles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5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Other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5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5. Real Property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2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6. Marketable Investments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506"/>
        </w:trPr>
        <w:tc>
          <w:tcPr>
            <w:tcW w:w="305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7. Other Major Assets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369"/>
        </w:trPr>
        <w:tc>
          <w:tcPr>
            <w:tcW w:w="3054" w:type="dxa"/>
            <w:tcBorders>
              <w:bottom w:val="single" w:sz="6" w:space="0" w:color="000000"/>
            </w:tcBorders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before="123"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before="123"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before="123"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491"/>
        </w:trPr>
        <w:tc>
          <w:tcPr>
            <w:tcW w:w="3054" w:type="dxa"/>
            <w:tcBorders>
              <w:top w:val="single" w:sz="6" w:space="0" w:color="000000"/>
              <w:bottom w:val="single" w:sz="6" w:space="0" w:color="000000"/>
            </w:tcBorders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tabs>
                <w:tab w:val="left" w:pos="1479"/>
              </w:tabs>
              <w:autoSpaceDE w:val="0"/>
              <w:autoSpaceDN w:val="0"/>
              <w:spacing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tabs>
                <w:tab w:val="left" w:pos="1939"/>
              </w:tabs>
              <w:autoSpaceDE w:val="0"/>
              <w:autoSpaceDN w:val="0"/>
              <w:spacing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tabs>
                <w:tab w:val="left" w:pos="1488"/>
              </w:tabs>
              <w:autoSpaceDE w:val="0"/>
              <w:autoSpaceDN w:val="0"/>
              <w:spacing w:after="0" w:line="226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sing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single"/>
              </w:rPr>
              <w:tab/>
            </w:r>
          </w:p>
        </w:tc>
      </w:tr>
      <w:tr w:rsidR="00AB6DBF" w:rsidRPr="00487215" w:rsidTr="008C4449">
        <w:trPr>
          <w:trHeight w:val="626"/>
        </w:trPr>
        <w:tc>
          <w:tcPr>
            <w:tcW w:w="3054" w:type="dxa"/>
            <w:tcBorders>
              <w:top w:val="single" w:sz="6" w:space="0" w:color="000000"/>
            </w:tcBorders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2"/>
              </w:rPr>
            </w:pPr>
          </w:p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TOTAL ASSETS</w:t>
            </w:r>
          </w:p>
        </w:tc>
        <w:tc>
          <w:tcPr>
            <w:tcW w:w="1707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tabs>
                <w:tab w:val="left" w:pos="1480"/>
              </w:tabs>
              <w:autoSpaceDE w:val="0"/>
              <w:autoSpaceDN w:val="0"/>
              <w:spacing w:before="1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doub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double"/>
              </w:rPr>
              <w:tab/>
            </w:r>
          </w:p>
        </w:tc>
        <w:tc>
          <w:tcPr>
            <w:tcW w:w="2424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TOTAL LIABILITIES</w:t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eastAsia="Arial" w:cs="Arial"/>
                <w:sz w:val="21"/>
              </w:rPr>
            </w:pPr>
          </w:p>
          <w:p w:rsidR="00AB6DBF" w:rsidRPr="00487215" w:rsidRDefault="00AB6DBF" w:rsidP="008C4449">
            <w:pPr>
              <w:widowControl w:val="0"/>
              <w:tabs>
                <w:tab w:val="left" w:pos="1489"/>
              </w:tabs>
              <w:autoSpaceDE w:val="0"/>
              <w:autoSpaceDN w:val="0"/>
              <w:spacing w:before="1" w:after="0" w:line="240" w:lineRule="auto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doub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double"/>
              </w:rPr>
              <w:tab/>
            </w:r>
          </w:p>
        </w:tc>
      </w:tr>
      <w:tr w:rsidR="00AB6DBF" w:rsidRPr="00487215" w:rsidTr="008C4449">
        <w:trPr>
          <w:trHeight w:val="375"/>
        </w:trPr>
        <w:tc>
          <w:tcPr>
            <w:tcW w:w="7185" w:type="dxa"/>
            <w:gridSpan w:val="3"/>
          </w:tcPr>
          <w:p w:rsidR="00AB6DBF" w:rsidRPr="00487215" w:rsidRDefault="00AB6DBF" w:rsidP="008C4449">
            <w:pPr>
              <w:widowControl w:val="0"/>
              <w:tabs>
                <w:tab w:val="left" w:pos="6195"/>
              </w:tabs>
              <w:autoSpaceDE w:val="0"/>
              <w:autoSpaceDN w:val="0"/>
              <w:spacing w:before="122" w:after="0" w:line="233" w:lineRule="exact"/>
              <w:rPr>
                <w:rFonts w:eastAsia="Arial" w:cs="Arial"/>
                <w:sz w:val="22"/>
              </w:rPr>
            </w:pPr>
            <w:r w:rsidRPr="00487215">
              <w:rPr>
                <w:rFonts w:eastAsia="Arial" w:cs="Arial"/>
                <w:sz w:val="22"/>
              </w:rPr>
              <w:t xml:space="preserve">NET WORTH </w:t>
            </w:r>
            <w:r w:rsidRPr="00487215">
              <w:rPr>
                <w:rFonts w:eastAsia="Arial" w:cs="Arial"/>
                <w:spacing w:val="57"/>
                <w:sz w:val="22"/>
              </w:rPr>
              <w:t xml:space="preserve"> </w:t>
            </w:r>
            <w:r w:rsidRPr="00487215">
              <w:rPr>
                <w:rFonts w:eastAsia="Arial" w:cs="Arial"/>
                <w:sz w:val="22"/>
              </w:rPr>
              <w:t>$</w:t>
            </w:r>
            <w:r w:rsidRPr="00487215">
              <w:rPr>
                <w:rFonts w:eastAsia="Arial" w:cs="Arial"/>
                <w:sz w:val="22"/>
                <w:u w:val="double"/>
              </w:rPr>
              <w:t xml:space="preserve"> </w:t>
            </w:r>
            <w:r w:rsidRPr="00487215">
              <w:rPr>
                <w:rFonts w:eastAsia="Arial" w:cs="Arial"/>
                <w:sz w:val="22"/>
                <w:u w:val="double"/>
              </w:rPr>
              <w:tab/>
            </w:r>
          </w:p>
        </w:tc>
        <w:tc>
          <w:tcPr>
            <w:tcW w:w="1688" w:type="dxa"/>
          </w:tcPr>
          <w:p w:rsidR="00AB6DBF" w:rsidRPr="00487215" w:rsidRDefault="00AB6DBF" w:rsidP="008C44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2"/>
              </w:rPr>
            </w:pPr>
          </w:p>
        </w:tc>
      </w:tr>
    </w:tbl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after="0" w:line="240" w:lineRule="auto"/>
        <w:rPr>
          <w:rFonts w:eastAsia="Arial" w:cs="Arial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before="10" w:after="0" w:line="240" w:lineRule="auto"/>
        <w:rPr>
          <w:rFonts w:eastAsia="Arial" w:cs="Arial"/>
          <w:sz w:val="17"/>
        </w:rPr>
      </w:pPr>
    </w:p>
    <w:p w:rsidR="00AB6DBF" w:rsidRPr="00487215" w:rsidRDefault="00AB6DBF" w:rsidP="00AB6DBF">
      <w:pPr>
        <w:widowControl w:val="0"/>
        <w:autoSpaceDE w:val="0"/>
        <w:autoSpaceDN w:val="0"/>
        <w:spacing w:before="94" w:after="0" w:line="240" w:lineRule="auto"/>
        <w:ind w:right="1517"/>
        <w:jc w:val="both"/>
        <w:rPr>
          <w:rFonts w:eastAsia="Arial" w:cs="Arial"/>
          <w:sz w:val="22"/>
        </w:rPr>
      </w:pPr>
      <w:r w:rsidRPr="00487215">
        <w:rPr>
          <w:rFonts w:eastAsia="Arial" w:cs="Arial"/>
          <w:sz w:val="22"/>
        </w:rPr>
        <w:t xml:space="preserve">The applicant should have cash or readily convertible assets equivalent to at least </w:t>
      </w:r>
      <w:r w:rsidRPr="00487215">
        <w:rPr>
          <w:rFonts w:eastAsia="Arial" w:cs="Arial"/>
          <w:sz w:val="22"/>
          <w:u w:val="single"/>
        </w:rPr>
        <w:t>25</w:t>
      </w:r>
      <w:r w:rsidRPr="00487215">
        <w:rPr>
          <w:rFonts w:eastAsia="Arial" w:cs="Arial"/>
          <w:sz w:val="22"/>
        </w:rPr>
        <w:t xml:space="preserve"> </w:t>
      </w:r>
      <w:r w:rsidRPr="00487215">
        <w:rPr>
          <w:rFonts w:eastAsia="Arial" w:cs="Arial"/>
          <w:sz w:val="22"/>
          <w:u w:val="single"/>
        </w:rPr>
        <w:t>percent</w:t>
      </w:r>
      <w:r w:rsidRPr="00487215">
        <w:rPr>
          <w:rFonts w:eastAsia="Arial" w:cs="Arial"/>
          <w:sz w:val="22"/>
        </w:rPr>
        <w:t xml:space="preserve"> of estimated operating costs. </w:t>
      </w:r>
      <w:r w:rsidRPr="00487215">
        <w:rPr>
          <w:rFonts w:eastAsia="Arial" w:cs="Arial"/>
          <w:b/>
          <w:sz w:val="22"/>
        </w:rPr>
        <w:t>FINANCIAL STATEMENTS AND PLANS FOR FINANCING ARE SECURED IN CONFIDENCE AND ARE NOT PUBLIC INFORMATION</w:t>
      </w:r>
      <w:r w:rsidRPr="00487215">
        <w:rPr>
          <w:rFonts w:eastAsia="Arial" w:cs="Arial"/>
          <w:sz w:val="22"/>
        </w:rPr>
        <w:t>.</w:t>
      </w:r>
    </w:p>
    <w:sectPr w:rsidR="00AB6DBF" w:rsidRPr="0048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1341CD"/>
    <w:rsid w:val="00280910"/>
    <w:rsid w:val="002E00E4"/>
    <w:rsid w:val="006B6B6B"/>
    <w:rsid w:val="00905699"/>
    <w:rsid w:val="00A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0AAC"/>
  <w15:chartTrackingRefBased/>
  <w15:docId w15:val="{339BF6B5-3C52-4865-AFE3-45D95F63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4"/>
    <w:pPr>
      <w:spacing w:after="200" w:line="276" w:lineRule="auto"/>
    </w:pPr>
    <w:rPr>
      <w:rFonts w:ascii="Arial" w:eastAsia="Times New Roman" w:hAnsi="Arial" w:cs="Cambria Math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James C</dc:creator>
  <cp:keywords/>
  <dc:description/>
  <cp:lastModifiedBy>Morse, James C</cp:lastModifiedBy>
  <cp:revision>2</cp:revision>
  <dcterms:created xsi:type="dcterms:W3CDTF">2021-04-14T19:40:00Z</dcterms:created>
  <dcterms:modified xsi:type="dcterms:W3CDTF">2021-04-14T19:40:00Z</dcterms:modified>
</cp:coreProperties>
</file>